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autofit"/>
        <w:tblCellMar>
          <w:left w:w="108" w:type="dxa"/>
          <w:right w:w="108" w:type="dxa"/>
        </w:tblCellMar>
        <w:tblLook w:val="04A0"/>
      </w:tblPr>
      <w:tblGrid>
        <w:gridCol w:w="499"/>
        <w:gridCol w:w="1654"/>
        <w:gridCol w:w="945"/>
        <w:gridCol w:w="945"/>
        <w:gridCol w:w="945"/>
        <w:gridCol w:w="945"/>
        <w:gridCol w:w="945"/>
        <w:gridCol w:w="945"/>
        <w:gridCol w:w="1037"/>
        <w:gridCol w:w="1011"/>
      </w:tblGrid>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ДОГОВОР № 211145</w:t>
              <w:br/>
              <w:t>
ТЕПЛОСНАБЖЕНИЯ И ПОСТАВКИ ГОРЯЧЕЙ ВОДЫ (теплоносителя)</w:t>
            </w: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между АО «Теплоэнергосервис» и</w:t>
            </w: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Автономная некоммерческая дошкольная образовательная организация "Алмазик"</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right"/>
              <w:rPr>
                <w:rFonts w:ascii="Arial" w:hAnsi="Arial"/>
                <w:b/>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043" w:type="dxa"/>
            <w:gridSpan w:val="4"/>
            <w:shd w:val="clear" w:color="FFFFFF" w:fill="auto"/>
            <w:textDirection w:val="lrTb"/>
            <w:vAlign w:val="bottom"/>
          </w:tcPr>
          <w:p>
            <w:pPr>
              <w:wordWrap w:val="1"/>
              <w:jc w:val="both"/>
              <w:rPr>
                <w:rFonts w:ascii="Arial" w:hAnsi="Arial"/>
                <w:sz w:val="18"/>
                <w:szCs w:val="18"/>
              </w:rPr>
            </w:pPr>
            <w:r>
              <w:rPr>
                <w:rFonts w:ascii="Arial" w:hAnsi="Arial"/>
                <w:sz w:val="18"/>
                <w:szCs w:val="18"/>
              </w:rPr>
              <w:t>п. Чернышевский</w:t>
            </w: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3938" w:type="dxa"/>
            <w:gridSpan w:val="4"/>
            <w:shd w:val="clear" w:color="FFFFFF" w:fill="auto"/>
            <w:textDirection w:val="lrTb"/>
            <w:vAlign w:val="bottom"/>
          </w:tcPr>
          <w:p>
            <w:pPr>
              <w:wordWrap w:val="1"/>
              <w:jc w:val="right"/>
              <w:rPr>
                <w:rFonts w:ascii="Arial" w:hAnsi="Arial"/>
                <w:sz w:val="18"/>
                <w:szCs w:val="18"/>
              </w:rPr>
            </w:pPr>
            <w:r>
              <w:rPr>
                <w:rFonts w:ascii="Arial" w:hAnsi="Arial"/>
                <w:sz w:val="18"/>
                <w:szCs w:val="18"/>
              </w:rPr>
              <w:t>"___" ____________ "______ " г.</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Акционерное общество "Теплоэнергосервис", именуемое в дальнейшем «Теплоснабжающая организация», в лице директора Вилюйского Филиала АО "Теплоэнергосервис" Фаткина Андрея Александровича, действующего на основании доверенности №43 от 28.11.2022г., и Автономная некоммерческая дошкольная образовательная организация "Алмазик", именуемый(ое) в дальнейшем «Потребитель», в лице исполнительного  директора Мироненко Александра Васильевича, действующего на основании Устава, в дальнейшем вместе именуемые «Стороны», заключили настоящий договор о нижеследующем: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Понятия, используемые в настоящем договорами, означают следующее:</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-Теплоноситель - пар, вода, которые используются для передачи тепловой энергии. Теплоноситель в виде воды в открытых системах теплоснабжения может использоваться для теплоснабжения и для поставки горячей воды;</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Тепловая энергоустановка, узел ввода, без элеваторный узел ввода (узел ввода теплоносителя) – часть теплового пункта с комплектом оборудования, арматуры, трубопроводов, контрольно-измерительных приборов и средств автоматизации, позволяющим осуществлять контроль параметров теплоносителя в здании или секции здания, сооружения, а также, при необходимости, осуществлять распределение потоков теплоносителя между потребителями;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-Теплоисточник – устройство, предназначенное для производства тепловой энергии;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-Теплоснабжение - обеспечение Потребителей тепловой энергией, теплоносителем, в том числе поддержание мощности; </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-Горячая вода – теплоноситель, отбираемый из открытой системы теплоснабжения коммунальный ресурс в виде теплоносителя, подаваемый Потребителю по тепловой сети на хозяйственно-бытовые нужды;</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-Коммерческий учет тепловой энергии, горячей воды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 </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-Теплоснабжающая организация - организация, осуществляющая продажу Потребителями и (или) теплоснабжающим организациям произведенных или приобретенных тепловой энергии (мощности), горячей воды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-Теплосетевая огранизация – организация, оказывающая услуги по передаче тепловой энергии;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 </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-Тепловая нагрузка - количество тепловой энергии, которое может быть принято Потребителем тепловой энергии за единицу времени;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-Тепловая сеть - совокупность устройств, предназначенных для передачи тепловой энергии, теплоносителя от источников тепловой энергии до теплопотребляющих установок;</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Узел учета - техническая система, состоящая из средств измерений и устройств, обеспечивающих учет тепловой энергии, массы (объема) теплоносителя, а также контроль и регистрацию параметров теплоносителя;</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Поверка узла учета - совокупность операций, выполняемых в целях подтверждения соответствия средств измерений метрологическим характеристикам.</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-"индивидуальный тепловой пункт" (ИТП) - комплекс устройств для присоединения теплопотребляющей установки к тепловой сети, преобразования параметров теплоносителя и распределения его по видам тепловой нагрузки для одного здания, строения или сооружения;..."</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-Штатный режим работы прибора учета – нормальная работа прибора учета;</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Нештатная ситуация – это работа теплосчетчика при расходах теплоносителя ниже минимального или выше максимального предела расходометра, либо работа теплосчетчика при разности температур теплоносителя ниже минимального значения, установленного для соответствующего тепловычислителя, либо функциональный отказ, либо изменение направления потока теплоносителя, если в теплосчетчике специально не заложена такая функция, либо отсутствие электропитания теплосчетчика, либо отсутствие теплоносителя.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-Граница балансовой принадлежности - линия раздела тепловых сетей, источников тепловой энергии и теплопотребляющих установок между владельцами по признаку собственности или владения на ином предусмотренном федеральными законами основании;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-Граница эксплуатационной ответственности -  линия раздела элементов источников тепловой энергии, тепловых сетей или теплопотребляющих установок по признаку обязанностей (ответственности) за эксплуатацию тех или иных элементов, устанавливаемая соглашением сторон. При отсутствии такого соглашения граница эксплуатационной ответственности устанавливается по границе балансовой принадлежности.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-Система теплоснабжения - совокупность источников тепловой энергии и теплопотребляющих установок, технологически соединенных тепловыми сетями;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xml:space="preserve"> -Схема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-Отопительный период - период в календарном году, исчисляемый в часах или сутках, в течение которого производится отопление зданий;</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-Бездоговорное потребление тепловой энергии - потребление тепловой энергии, горячей воды (теплоносителя) без заключения в установленном порядке договора теплоснабжения, либо потребление тепловой энергии, горячей воды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горячей воды (теплоносителя) после введения их ограничения подачи в объеме, превышающем допустимый объем потребления, либо потребление тепловой энергии, горячей воды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горячей воды (теплоносителя) или прекращении потребления тепловой энергии, горячей воды (теплоносителя), если введение такого ограничения или такое прекращение должно быть осуществлено потребителем;</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-Предписание – обязательный для исполнения документ по устранению нарушений требований Правил технической эксплуатации тепловых энергоустановок;</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-Акт готовности – документ, отражающий итоги проверки готовности к отопительному периоду объектов Потребителя.</w:t>
            </w:r>
          </w:p>
        </w:tc>
      </w:tr>
      <w:tr>
        <w:trPr>
          <w:trHeight w:val="13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1. Предмет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1.1.    Договорный объем потребления тепловой энергии составляет 1 295,3600 Гкал/год, в том числе: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на отопление и вентиляцию 0,553948 Гкал/час; </w:t>
              <w:br/>
              <w:t>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на технологические нужды    ___________________ Гкал/год;</w:t>
              <w:br/>
              <w:t>
Договорный объем потребления горячей воды (теплоносителя из открытой системы теплоснабжения) составляет  м3/год,</w:t>
              <w:br/>
              <w:t>
Плановый (заявленный) максимум тепловой нагрузки 0,553948 Гкал/час при температуре  наружного воздуха минус -48,00 °С.</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1.2. Теплоснабжающая организация обязуется осуществлять в отопительный период поставку тепловой энергии (мощности) и горячей воды (теплоносителя), именуемые в дальнейшем теплоэнергоресурсы, оказывать услуги по их передаче, а также иные услуги, неразрывно связанные с процессом снабжения теплоэнергоресурсов Потребителя, а Потребитель обязуется оплачивать приобретаемые теплоэнергоресурсы, тепловые потери и оказанные услуги в пределах балансовой принадлежности и/или эксплуатационной ответственности соблюдать режим потребления, обеспечивать безопасность эксплуатации находящихся в его ведении сетей и исправность используемых им приборов учета.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1.3. При выполнении настоящего договора, а также по всем вопросам поставки, потребления и оплаты тепловой энергии (мощности) и (или) горячей воды (теплоносителя), не отраженным в настоящем государственном контракте, стороны руководствуются Гражданским кодексом Российской Федерации, ФЗ «О теплоснабжении», ФЗ «О контрактной системе в сфере закупок товаров, работ, услуг для обеспечения государственных и муниципальных нужд», Правилами организации теплоснабжения в РФ, Правилами технической эксплуатации тепловых энергоустановок, Правилами коммерческого учета тепловой энергии, теплоносителя, методикой «Нормирование расхода тепла и топлива на отопление и горячее водоснабжение зданий в Якутской АССР», иными нормативно-правовыми актами, обязательными правилами, принятыми в соответствии с ними, актами уполномоченного органа по регулированию тарифов.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1.4. Все перечисленные приложения к настоящему договору, являются его неотъемлемой частью: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№1: Договорные объемы потребления теплоэнергоресурсов на 2023.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№2: Температурный график работы теплоисточников АО «Теплоэнергосервис» на отопительный сезон 2022-2023.</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left"/>
              <w:rPr>
                <w:rFonts w:ascii="Arial" w:hAnsi="Arial"/>
                <w:sz w:val="18"/>
                <w:szCs w:val="18"/>
              </w:rPr>
            </w:pPr>
            <w:r>
              <w:rPr>
                <w:rFonts w:ascii="Arial" w:hAnsi="Arial"/>
                <w:sz w:val="18"/>
                <w:szCs w:val="18"/>
              </w:rPr>
              <w:t>Приложение №3: Справочник объектов Потребителя с указанием присоединенной нагрузки.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№4: Порядок расчетов по приборам учета.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№4А: Ведомость установленных приборов учета.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№5: Перечень точек поставки теплоэнергоресурсов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left"/>
              <w:rPr>
                <w:rFonts w:ascii="Arial" w:hAnsi="Arial"/>
                <w:sz w:val="18"/>
                <w:szCs w:val="18"/>
              </w:rPr>
            </w:pPr>
            <w:r>
              <w:rPr>
                <w:rFonts w:ascii="Arial" w:hAnsi="Arial"/>
                <w:sz w:val="18"/>
                <w:szCs w:val="18"/>
              </w:rPr>
              <w:t>Приложение №6: Способы определения объема потребления теплоэнергоресурсов.                     Приложение №6.1: Договорные объемы потребления теплоэнергоресурсов когда не применяются показания приборов учета на 2023 год.</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№7: Акт разграничения балансовой принадлежности и эксплуатации ответственности. </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Приложение №8: Соглашение об электронном документообороте.</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2. Права и обязанности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b/>
                <w:sz w:val="18"/>
                <w:szCs w:val="18"/>
              </w:rPr>
            </w:pPr>
            <w:r>
              <w:rPr>
                <w:rFonts w:ascii="Arial" w:hAnsi="Arial"/>
                <w:b/>
                <w:sz w:val="18"/>
                <w:szCs w:val="18"/>
              </w:rPr>
              <w:t>2.1. Теплоснабжающая организация обязуется: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2.1.1. Поставлять теплоэнергоресурсы на объекты теплоснабжения соответствующего качества и в объемах, определяемых договором  указанных в Приложении №1 (Перечень объектов теплоснабжения Потребителя, виды коммунальных ресурсов, условия предоставления и параметры качества.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2.1.1.1. Теплоэнергоресурсы подаются потребителю по  тепловой сети с температурой сетевой воды в соответствии с температурным графиком  работы теплоисточника в зависимости от температуры наружного воздуха. Температурный график разрабатывается Теплоснабжающей организацией и утверждается  органом местного самоуправления в Схеме теплоснабжения поселения. В случае отсутствия утвержденной Схемы теплоснабжения поселения теплоэнергоресурсы подаются в соответствии с утвержденным  приказом АО «Теплоэнергосервис» температурным графиком работы теплового источника.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2.1.2. Поддерживать температуру подаваемой в систему теплоснабжения теплоэнергоресурсов согласно температурному графику работы теплоисточника, не допускать ее отклонения от данного графика (Приложение №2) более чем на +/-3% на коллекторах теплоисточников (температура сетевой воды задается 2 раза в сутки согласно прогнозу погоды на ближайшие 12 часов), обеспечить отклонения от заданного режима на коллекторах источников по давлению в подающем трубопроводе не более +/-5%, по давлению в обратном трубопроводе не более +/-0,2кгс/см².</w:t>
            </w:r>
          </w:p>
        </w:tc>
      </w:tr>
      <w:tr>
        <w:trPr>
          <w:trHeight w:val="60" w:hRule="atLeast"/>
        </w:trPr>
        <w:tc>
          <w:tcPr>
            <w:tcW w:w="9871" w:type="dxa"/>
            <w:gridSpan w:val="10"/>
            <w:shd w:val="clear" w:color="FFFFFF" w:fill="auto"/>
            <w:textDirection w:val="lrTb"/>
            <w:vAlign w:val="bottom"/>
          </w:tcPr>
          <w:p>
            <w:pPr>
              <w:wordWrap w:val="1"/>
              <w:jc w:val="both"/>
              <w:rPr>
                <w:rFonts w:ascii="Arial" w:hAnsi="Arial"/>
                <w:b/>
                <w:sz w:val="18"/>
                <w:szCs w:val="18"/>
              </w:rPr>
            </w:pPr>
            <w:r>
              <w:rPr>
                <w:rFonts w:ascii="Arial" w:hAnsi="Arial"/>
                <w:b/>
                <w:sz w:val="18"/>
                <w:szCs w:val="18"/>
              </w:rPr>
              <w:t>2.2. Потребитель обязуется: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 Оплачивать потребление теплоэнергоресурсов и тепловые потери по сети, находящейся в пределах его балансовой принадлежности и (или) эксплуатационной ответственности, а также все другие платежи (включая стоимость горячей воды (теплоносителя), выявленные и актированные потери тепловой энергии, с утечками, из-за нарушения тепловой изоляции и т.д.) в сроки, указанные в настоящем договоре.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2.2.2.Принимать через тепловой ввод (энергопринимающее устройство) поставляемые Теплоснабжающей организацией теплоэнергоресурсы путем устройства индивидуальных тепловых пунктов, предназначенных для приема, контроля, учета и распределения поставляемых теплоэнергоресурсов в объеме, оговоренном  в договоре (Приложение №1), кроме перерывов, предусмотренных настоящим договором.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2.2.3. В любое время обеспечивать безопасный и беспрепятственный доступ представителям Теплоснабжающей организации, в присутствии своих представителей, к теплопотребляющим энергоустановкам, для: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 контроля показаний и параметров качества теплоэнергоресурсов по приборам и средствам учета, за соблюдением установленных режимов и согласованных объемов энергопотребления;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 проведения замеров переносными средствами измерений параметров качества теплоэнергоресурсов;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 проверок теплопотребляющих энергоустановок, присоединенных к сети Теплоснабжающей организации;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 проведения мероприятий по прекращению (ограничению) подачи (потребления) теплоэнергоресурсов в связи с нарушением Потребителем (иными Потребителями, подключенными в пределах границ балансовой принадлежности и (или) эксплуатационной ответственности Потребителя) условий договора;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 проведения проверки установленных режимов потребления тепловой энергии и теплоносителя в нештатных ситуациях;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2.2.3.1. Обеспечить объекты Потребителя отвечающими установленным техническим требованиям энергопринимающими устройствами, присоединенными к сетям Теплоснабжающей организации, и другими необходимыми оборудованиями, в соответствии с требованиями ч. 2. ст. 539 Гражданского кодекса РФ. В случае отсутствия на объектах Потребителя энергопринимающего устройства, и невозможности проведения работ Теплоснабжающей организацией по наладке и регулировке (на основании заключенного контракта по наладке и регулировке) температурного режима на узлах ввода в соответствии с утвержденным температурным графиком, Потребитель обязан самостоятельно выполнять оперативные указания Теплоснабжающей организации по режимам потребления тепловой энергии.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2.2.4. Обеспечивать сохранность пломб, установленных на тепловом вводе, приборах учета и автоматики, на отключенных теплопотребляющих энергоустановках, сужающих устройствах.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2.2.5. До 1 июня текущего года предоставлять Теплоснабжающей организации на согласование план подготовки  объектов Потребителя к отопительному периоду с учетом выданного предписания.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2.2.6. Ежегодно производить ремонт, наладку внутренних инженерных сетей, тепловых сетей и контрольно-измерительных приборов под контролем Теплоснабжающей организации для обеспечения надежного прохождения отопительного периода, по окончании работ получить у Теплоснабжающей организации акт готовности объектов к отопительному сезону.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2.2.7. Предупреждать в письменной форме Теплоснабжающую организацию об отключении и ремонте тепловых сетей и теплопотребляющих энергоустановок при их повреждении или при плановых отключениях с указанием причин и времени отключения, а также при переносе запуска теплоэнергоресурсов в новом отопительном периоде. Запуск теплоэнергоресурсов производится в присутствии уполномоченного представителя теплоснабжающей организации с составлением двухстороннего акта.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2.2.8. Обеспечить объекты, указанные в Приложении №3 к настоящему договору, узлами учета потребляемой тепловой энергии и теплоносителя, соответствующих требованиям законодательства РФ об обеспечении единства измерений, действующих на момент ввода приборов учета в эксплуатацию, и ежегодно предъявлять  Ресурсоснабжающей организации готовность узла учета к эксплуатации в установленном порядке перед началом отопительного периода, после очередной поверки  или ремонта, замены.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2.2.9. Производить включение теплоэнергоресурсов (подачу теплоносителя) системы теплоснабжения на основании акта готовности объектов к отопительному периоду в присутствии уполномоченного представителя Теплоснабжающей организации (в случае неявки представителей Теплоснабжающей организации Потребитель сообщает о фактическом запуске теплоэнергоресурсов диспетчеру по телефону, указанному в акте готовности к отопительному периоду). В случае запуска теплоэнергоресурсов в отсутствие акта готовности объектов к отопительному периоду начисление за теплоэнергоресурсы производится с даты начала отопительного периода, указанной в ежегодно принимаемом органами местного самоуправления документе.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2.2.10. При необходимости изменения (пересмотра) тепловой нагрузки, предусмотренной договором, не позднее чем 1 марта текущего года направить в теплоснабжающую организацию заявку на установление тепловой нагрузки с приложением документов, предусмотренных действующим законодательством. В случае изменения годового договорного объема в меньшую сторону, Потребитель компенсирует выбывающие доходы Теплоснабжающей организации (п.2 ст.541 ГК РФ).</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2.2.11. Сообщать теплоснабжающей организации в течение 10 дней об изменениях: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балансовой принадлежности и (или) эксплуатационной ответственности теплопотребляющих энергоустановок;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точек поставки теплоэнергоресурсов.</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2.2.12. При выезде из занимаемого помещения (прекращении деятельности) за 30 дней письменно сообщить Теплоснабжающей организации о расторжении договора и произвести расчет за потребленные теплоэнергоресурсы по день выезда или ликвидации предприятия. В 3-дневный срок уведомлять Теплоснабжающую организацию о принятом решении о реорганизации/ликвидации, о состоявшейся реорганизации, об изменении юридического адреса, адреса для переписки, электронного адреса, банковских реквизитов, наименования, формы собственности и других реквизитов, влияющих на исполнение договора, с предоставлением документов. В случае отсутствия правопреемника и заявки от нового владельца на заключение договора произвести отключение на теплопотребляющих энергоустановках объекта с составлением 2-хстороннего акта с Теплоснабжающей организацией.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2.2.13. Производить сверки по расчетам за теплоэнергоресурсы с оформлением двухсторонних актов не реже одного раза в квартал.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2.2.14. Осуществлять обслуживание и эксплуатацию тепловых энергоустановок подготовленным персоналом, прошедшим проверку знаний в Ростехнадзоре по По РС(Я).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2.2.15. В условиях низких температур Потребитель должен самостоятельно принимать меры по предотвращению размораживания систем отопления и тепловых сетей в границах балансовой принадлежности и/или эксплуатационной ответственности, в том числе при ограничении и отключении систем теплоснабжения в случаях, оговоренных в настоящем договоре.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2.2.16. После проведения регулировочных работ по режиму потребления в течение суток следить за работой теплопотребляющих энергоустановок, самостоятельно принимать меры по предотвращению размораживания теплопотребляющих энергоустановок и тепловых сетей.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2.2.17. Предоставлять заявку на потребное количество теплоэнергоресурсов на предстоящий год не позднее 1 февраля текущего года. При этом должна учитываться экономия теплоэнергоресурсов в результате осуществляемых Потребителем мероприятий по энергосбережению и ввод новых мощностей или консервация (демонтаж) ранее действующих, а также производственная программа на предстоящий год.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2.2.18. Возмещать теплоснабжающей организации расходы, понесенные последней в связи с ведением ограничений, указанных в пп 2.3.1-2.3.2, и в связи с восстановлением режима потребления, рассчитываемые согласно калькуляции Теплоснабжающей организации.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2.2.19. С 25 по 30 число расчетного месяца предоставлять в Теплоснабжающую организацию (при условии отсутствии договора эксплуатации приборов учета с теплоснабжающей организацией) суточные ведомости показаний приборов учета за расчетный период для начисления объемов потребления теплоэнергоресурсов. Такая информация за подписью Потребителя направляется Теплоснабжающей организации любым доступным способом (почтовое отправление, факсограмма, телефонограмма, электронное сообщение с использованием информационно-телекоммуникационной сети "Интернет"), позволяющим подтвердить получение Теплоснабжающей организацией указанной информации.  В случае если технические характеристики используемых приборов учета и узлов учета позволяют использовать телеметрические системы для передачи показаний приборов учета и существует финансовое и техническое обеспечение установки телеметрических модулей и телеметрического программного обеспечения, представление (снятие) показаний приборов учета осуществляется дистанционно с использованием таких телеметрических систем.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2.2.20. Получать в теплоснабжающей организации счет 5 числа расчетного месяца; счет-фактуру и акт приема-передачи теплоэнергоресурсов - 5 числа месяца, следующего за расчетным. При неполучении указанных документов счет, счет-фактура и акт приема-передачи теплоэнергоресурсов считаются предъявленными к оплате Потребителю в последний день срока, установленного для их получения.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2.2.21. Возвращать в тепловую сеть теплоснабжающей организации обратно теплоэнергоресурсы после систем теплопотребления Потребителя с отклонением температуры не более чем на +5% от значения, установленного температурным графиком работы тепловых сетей в Приложении №2.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2.2.22. При наличии у Потребителя одного теплового ввода, оснащенного прибором учета теплоэнергоресурсов, который учитывает потребление теплоэнергоресурсов иных потребителей, не имеющих тепловых вводов и заключивших отдельные договоры с Теплоснабжающей организацией, Потребитель обязан в течение месяца после установки прибора учета предоставить соглашение о процентном распределении потребления теплоэнергоресурсы, согласованное с иными потребителями теплоэнергоресурсов, подключенными после этого прибора учета. Если указанное соглашение не предоставлено, Теплоснабжающая организация производит расчет процентного распределения пропорционально присоединенным договорным нагрузкам потребителей самостоятельно.</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2.2.23. Выполнить в межотопительный  период гидропневматическую промывку внутренней системы теплоснабжения с предъявлением конечного результата промывки Теплоснабжающей организации, с последующим  составлением после соответствующего двухстороннего акта о проведенных работах.</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2.2.24. Не допускать переоборудования внутренней системы теплоснабжения без согласования изменения проектных решений с Теплоснабжающей организацией. В случае выявления переоборудования принять меры для устранения нарушения.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2.2.25. Потребитель обязан предпринимать меры к безаварийному прекращению технологического процесса, а также обеспечить безопасность жизни и здоровья людей и сохранность оборудования, о чем он в обязательном порядке должен информировать Теплоснабжающую организацию в случае получения им уведомлений об ограничении режима потребления в связи с неоплатой образовавшейся задолженности.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2.2.26. Не допускать слива воды, заполнения систем теплопотребления без разрешения Теплоснабжающей организации. Пуск теплоносителя в системы теплопотребления или их отдельные части, а также их отключение - производить с разрешения Теплоснабжающей организации, с составлением соответствующих двусторонних актов. В случае слива сетевой воды по инициативе Потребителя без разрешения Теплоснабжающей организации, Потребитель производит оплату всех понесенных расходов на основании письменного уведомления, полученного от Теплоснабжающей организации.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2.2.27. Иметь на узле ввода регулятор расхода, дросселирующее устройство с диаметром отверстия, рассчитанным Теплоснабжающей организацией. Установка и ревизия дросселирующих устройств (сопла элеватора, дросселирующей шайбы) производится Потребителем в присутствии представителя Теплоснабжающей организации. Все дросселирующие устройства, сбросная арматура пломбируются Теплоснабжающей организацией, о чем составляется двусторонний акт. </w:t>
            </w:r>
          </w:p>
        </w:tc>
      </w:tr>
      <w:tr>
        <w:trPr>
          <w:trHeight w:val="125"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both"/>
              <w:rPr>
                <w:rFonts w:ascii="Arial" w:hAnsi="Arial"/>
                <w:b/>
                <w:sz w:val="18"/>
                <w:szCs w:val="18"/>
              </w:rPr>
            </w:pPr>
            <w:r>
              <w:rPr>
                <w:rFonts w:ascii="Arial" w:hAnsi="Arial"/>
                <w:b/>
                <w:sz w:val="18"/>
                <w:szCs w:val="18"/>
              </w:rPr>
              <w:t>2.3. Теплоснабжающая организация имеет право:</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2.3.1. Вводить ограничение и прекращение подачи теплоэнергоресурсов Потребителю в следующих случаях:</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неисполнение или ненадлежащее исполнение Потребителем обязательств по оплате теплоэнергоресурсов, в том числе обязательств по их предварительной оплате, а также нарушение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обязательных требований безопасной эксплуатации теплопотребляющих энергоустановок;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прекращение обязательств сторон по настоящему договору теплоснабжения;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выявление фактов бездоговорного потребления теплоэнергоресурсов;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возникновение (угроза возникновения) аварийных ситуаций в системе теплоснабжения;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наличие обращения Потребителя о введении ограничения;</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проведение предусмотренных графиками текущего и капитального ремонтов основного оборудования теплоисточников и тепловых сетей в межотопительный период;</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иные случаи, предусмотренные нормативными правовыми актами Российской Федерации или договором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При этом Теплоснабжающая организация направляет Потребителю письменное уведомление о введении ограничении режима потребления теплоэнергоресурсов (далее – ограничение режима потребления), в том числе, телефонограммой, факсом, e-mail с подтверждением доставки, почтовым сообщением с уведомлением о вручении, нарочным отправлением в соответствии ст.165.1. ГК РФ.</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2.3.2. Отмена ограничения режима потребления, примененного в случае неисполнения или ненадлежащего исполнения Потребителем обязательств по оплате теплоэнергоресурсов, осуществляется не позднее чем через 48 часов с момента поступления денежных средств на расчетный счет Теплоснабжающей организации, после исполнения Потребителем требования об оплате задолженности и компенсации Потребителем затрат, понесенных Теплоснабжающей организацией в связи с введением ограничения режима потребления и в связи с восстановлением режима потребления.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2.3.3.Производить наладку и регулировку на тепловых вводах Потребителя в соответствии с утвержденным температурным графиком по температуре (Т3) данного графика на входе в систему отопления с учетом температурной срезки (Т1) режимной карты квартала на основании отдельно заключенного договора на проведение наладки и регулировки при наличии на объекте Потребителя безэлеваторного (шайбового) узла ввода, установленного в индивидуальном тепловом пункте.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2.3.4. Вводить полное и (или) частичное ограничение режима потребления без согласования с Потребителем при необходимости принятия неотложных мер в случае возникновения (угрозы возникновения) аварийных ситуаций в системе теплоснабжения для недопущения длительного и глубокого нарушения температурных и гидравлических режимов систем теплоснабжения, санитарно-гигиенических требований и качества теплоносителя.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2.3.5. Допускать отклонение параметров сетевой воды от утвержденного температурного графика при резких колебаниях среднесуточной температуры воздуха более чем на 8 градусов Цельсия.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2.3.6. Теплоснабжающая организация не несет материальной ответственности в случае недоотпуска теплоэнергоресурсов при:</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введение в действие графиков ограничения, согласованных с органом местного самоуправления;</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снижение температуры наружного воздуха ниже расчетной;</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полном или частичном ограничении за неуплату теплоэнергоресурсов  (более одного расчетного периода);</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повреждение в сетях тепловой энергии Потребителя согласно Акту разграничения границ балансовой принадлежности и/или эксплуатационной ответственности.</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отсутствия Акта гидропневматической промывки и опрессовки внутренней системы отопления, подписанный Теплоснабжающей организацией.</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отсутствия подписанного Теплоснабжающей организацией Акта готовности к отопительному периоду.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2.3.7 Ежегодно проверять техническое состояние и готовность теплопотребляющих энергоустановок к работе в отопительный период и оформлять двусторонний акт готовности объектов к отопительному сезону.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2.3.8. Не производить подачу теплоносителя при отсутствии утвержденного в установленном порядке акта готовности теплопотребляющих установок к работе в предстоящий отопительный период.</w:t>
            </w:r>
          </w:p>
        </w:tc>
      </w:tr>
      <w:tr>
        <w:trPr>
          <w:trHeight w:val="60" w:hRule="atLeast"/>
        </w:trPr>
        <w:tc>
          <w:tcPr>
            <w:tcW w:w="9871" w:type="dxa"/>
            <w:gridSpan w:val="10"/>
            <w:shd w:val="clear" w:color="FFFFFF" w:fill="auto"/>
            <w:textDirection w:val="lrTb"/>
            <w:vAlign w:val="bottom"/>
          </w:tcPr>
          <w:p>
            <w:pPr>
              <w:wordWrap w:val="1"/>
              <w:jc w:val="both"/>
              <w:rPr>
                <w:rFonts w:ascii="Arial" w:hAnsi="Arial"/>
                <w:b/>
                <w:sz w:val="18"/>
                <w:szCs w:val="18"/>
              </w:rPr>
            </w:pPr>
            <w:r>
              <w:rPr>
                <w:rFonts w:ascii="Arial" w:hAnsi="Arial"/>
                <w:b/>
                <w:sz w:val="18"/>
                <w:szCs w:val="18"/>
              </w:rPr>
              <w:t>2.4. Потребитель имеет право:</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2.4.1. Заявлять Теплоснабжающей организации об ошибках в платежных документах и требовать их исправления.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2.4.2. Подключать субабонентов к своим сетям при получении разрешения Теплоснабжающей организации.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2.4.3. Требовать возмещения реального ущерба, понесенного по вине Теплоснабжающей организации.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2.4.4. Заключить договор с Теплоснабжающей организацией на сервисное обслуживание приборов учета тепловой энергии.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2.4.5. Предоставлять заявку на дополнительное теплопотребление, связанное с увеличением температуры обратной сетевой воды (теплоносителя), с гарантией оплаты.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2.4.6. Требовать от Теплоснабжающей организации направления представителя для участия в оформлении акта о факте и причинах нарушения договорных обязательств по качеству предоставляемых теплоэнергоресурсов.</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3. Тарифы.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3.1. Расчеты за теплоэнергоресурсы производятся в соответствии с тарифными группами каждой расчетной точки по тарифам, утверждаемым уполномоченным органом.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3.2. Изменение тарифов на теплоэнергоресурсов в период действия настоящего договора не требует его переоформления.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3.3. С момента вступления в силу тарифы являются обязательными для Сторон.</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4. Учет, порядок расчетов и ответственность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 Расчет количества потребляемых Потребителем теплоэнергоресурсов производится по показаниям приборов учета тепловой энергии и теплоносителя в соответствии с Правилами коммерческого учета тепловой энергии, теплоносителя, утв. постановлением Правительства РФ №1034 от 18.11.2013 г., Методикой осуществления коммерческого учета тепловой энергии, теплоносителя, утв. приказом Минстроя России №99/пр от 17.03.2014 г., и  Приложением №4 к настоящему договору.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4.2. При отсутствии приборов учета теплоэнергоресурсов, а также в иных случаях, предусмотренных приложением №4 к договору, расчет потребления теплоэнергоресурсов производится в соответствии с Приложением №6.</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4.3. Потребитель оплачивает потери теплоэнергоресурсы (кроме случаев, если приборы учета теплоэнергоресурсов установлены на границе раздела балансовой принадлежности и (или) эксплуатационной ответственности), образующиеся в наружных тепловых сетях. Количество теплоэнергоресурсов рассчитывается в соответствии с «Порядком определения нормативов технологических потерь при передаче тепловой энергии, теплоносителя», утв. приказом Минэнерго России №325 от 30.12.2008 г.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4.4. Теплоснабжающая организация в срок до 5-го числа месяца, в котором осуществляется потребление теплоэнергоресурсов, выставляет Потребителю счет на оплату 85% договорного объема потребления теплоэнергоресурсов за соответствующий расчетный период по установленному тарифу.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4.4.1. Потребитель самостоятельно платежным поручением оплачивает предъявленный Теплоснабжающей организацией счет в следующем порядке: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35 процентов плановой общей стоимости теплоэнергоресурсов, потребляемых в месяце, за который осуществляется оплата, вносится до 18-го числа текущего месяца,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50 процентов плановой общей стоимости теплоэнергоресурсов, потребляемых в месяце, за который осуществляется оплата, вносится до истечения последнего числа текущего месяца;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оплата за фактически потребленные в истекшем месяце теплоэнергоресурсы с учетом средств, ранее внесенных потребителем в качестве оплаты за теплоэнергоресурсы в расчетном периоде, осуществляется до 10-го числа месяца, следующего за месяцем, за который осуществляется оплата. В случае если объем фактического потребления теплоэнергоресурсы за истекший месяц меньше договорного объема, определенного договором теплоснабжения, излишне уплаченная сумма засчитывается в счет предстоящего платежа за следующий месяц.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4.4.2. Не позднее 5 числа месяца, следующего за расчетным, Теплоснабжающая организация выставляет Потребителю счет-фактуру за весь расчетный период на весь объем фактически потребленных теплоэнергоресурсов в расчетном периоде. Одновременно со счетом-фактурой Теплоснабжающая организация оформляет Потребителю акт приема-передачи теплоэнергоресурсов. Потребитель обязан получить, подписать и вернуть Теплоснабжающей организации акт приема-передачи теплоэнергоресурсов. В случае неполучения Теплоснабжающей организацией со стороны Потребителя подписанного акта либо мотивированных возражений до 10 числа месяца, следующего за расчетным, количество потребленных теплоэнергоресурсов, указанное в акте, считается принятым Потребителем.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4.5. Под расчетным периодом для расчета Потребителя с Теплоснабжающей организацией понимается один календарный месяц.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4.6. При оплате Потребителем теплоэнергоресурсов собственными платежными поручениями без указания номера оплачиваемого счета, счет-фактуры, периода, за который производится платеж, Теплоснабжающая организация вправе самостоятельно определить период, за который произведена оплата.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4.7. Потребитель теплоэнергоресурсов, несвоевременно и (или) не полностью оплативший теплоэнергоресурсы по договору теплоснабжения, в соответствии с действующим законодательством обязан уплатить единой теплоснабжающей организации (теплоснабжающей организации)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4.8. Стороны обязуются производить сверки по расчетам за теплоэнергоресурсов с оформлением двухсторонних актов по требованию любой из сторон.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4.9. В случае срыва пломбы на сужающем устройстве (при отсутствии приборов учета) составляется двухсторонний акт, в котором фиксируется температура обратной сетевой воды.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4.10. Потребитель оплачивает Теплоснабжающей организации стоимость теплоэнергоресурсов с даты последней проверки в случаях: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допущения утечек, сливов и водоразборов теплоносителя. В указанном случае объем тепловой энергии рассчитывается по формуле: Q = V*N*(Т факт –Тхв)/1000, Гкал, </w:t>
            </w:r>
          </w:p>
        </w:tc>
      </w:tr>
      <w:tr>
        <w:trPr>
          <w:trHeight w:val="60" w:hRule="atLeast"/>
        </w:trPr>
        <w:tc>
          <w:tcPr>
            <w:tcW w:w="9871" w:type="dxa"/>
            <w:gridSpan w:val="10"/>
            <w:shd w:val="clear" w:color="FFFFFF" w:fill="auto"/>
            <w:textDirection w:val="lrTb"/>
            <w:vAlign w:val="top"/>
          </w:tcPr>
          <w:p>
            <w:pPr>
              <w:wordWrap w:val="1"/>
              <w:jc w:val="both"/>
              <w:rPr>
                <w:rFonts w:ascii="Arial" w:hAnsi="Arial"/>
                <w:sz w:val="18"/>
                <w:szCs w:val="18"/>
              </w:rPr>
            </w:pPr>
            <w:r>
              <w:rPr>
                <w:rFonts w:ascii="Arial" w:hAnsi="Arial"/>
                <w:sz w:val="18"/>
                <w:szCs w:val="18"/>
              </w:rPr>
              <w:t>где: </w:t>
            </w:r>
          </w:p>
        </w:tc>
      </w:tr>
      <w:tr>
        <w:trPr>
          <w:trHeight w:val="60" w:hRule="atLeast"/>
        </w:trPr>
        <w:tc>
          <w:tcPr>
            <w:tcW w:w="9871" w:type="dxa"/>
            <w:gridSpan w:val="10"/>
            <w:shd w:val="clear" w:color="FFFFFF" w:fill="auto"/>
            <w:textDirection w:val="lrTb"/>
            <w:vAlign w:val="top"/>
          </w:tcPr>
          <w:p>
            <w:pPr>
              <w:wordWrap w:val="1"/>
              <w:jc w:val="both"/>
              <w:rPr>
                <w:rFonts w:ascii="Arial" w:hAnsi="Arial"/>
                <w:sz w:val="18"/>
                <w:szCs w:val="18"/>
              </w:rPr>
            </w:pPr>
            <w:r>
              <w:rPr>
                <w:rFonts w:ascii="Arial" w:hAnsi="Arial"/>
                <w:sz w:val="18"/>
                <w:szCs w:val="18"/>
              </w:rPr>
              <w:t>V– объем утечки теплоносителя (м³/ч); </w:t>
            </w:r>
          </w:p>
        </w:tc>
      </w:tr>
      <w:tr>
        <w:trPr>
          <w:trHeight w:val="60" w:hRule="atLeast"/>
        </w:trPr>
        <w:tc>
          <w:tcPr>
            <w:tcW w:w="9871" w:type="dxa"/>
            <w:gridSpan w:val="10"/>
            <w:shd w:val="clear" w:color="FFFFFF" w:fill="auto"/>
            <w:textDirection w:val="lrTb"/>
            <w:vAlign w:val="top"/>
          </w:tcPr>
          <w:p>
            <w:pPr>
              <w:wordWrap w:val="1"/>
              <w:jc w:val="both"/>
              <w:rPr>
                <w:rFonts w:ascii="Arial" w:hAnsi="Arial"/>
                <w:sz w:val="18"/>
                <w:szCs w:val="18"/>
              </w:rPr>
            </w:pPr>
            <w:r>
              <w:rPr>
                <w:rFonts w:ascii="Arial" w:hAnsi="Arial"/>
                <w:sz w:val="18"/>
                <w:szCs w:val="18"/>
              </w:rPr>
              <w:t>N – расчетный период (ч); </w:t>
            </w:r>
          </w:p>
        </w:tc>
      </w:tr>
      <w:tr>
        <w:trPr>
          <w:trHeight w:val="60" w:hRule="atLeast"/>
        </w:trPr>
        <w:tc>
          <w:tcPr>
            <w:tcW w:w="9871" w:type="dxa"/>
            <w:gridSpan w:val="10"/>
            <w:shd w:val="clear" w:color="FFFFFF" w:fill="auto"/>
            <w:textDirection w:val="lrTb"/>
            <w:vAlign w:val="top"/>
          </w:tcPr>
          <w:p>
            <w:pPr>
              <w:wordWrap w:val="1"/>
              <w:jc w:val="both"/>
              <w:rPr>
                <w:rFonts w:ascii="Arial" w:hAnsi="Arial"/>
                <w:sz w:val="18"/>
                <w:szCs w:val="18"/>
              </w:rPr>
            </w:pPr>
            <w:r>
              <w:rPr>
                <w:rFonts w:ascii="Arial" w:hAnsi="Arial"/>
                <w:sz w:val="18"/>
                <w:szCs w:val="18"/>
              </w:rPr>
              <w:t>Тфакт – средняя температура сетевой воды в точке утечки, слива и водоразбора за рассчитываемый период. </w:t>
            </w:r>
          </w:p>
        </w:tc>
      </w:tr>
      <w:tr>
        <w:trPr>
          <w:trHeight w:val="60" w:hRule="atLeast"/>
        </w:trPr>
        <w:tc>
          <w:tcPr>
            <w:tcW w:w="9871" w:type="dxa"/>
            <w:gridSpan w:val="10"/>
            <w:shd w:val="clear" w:color="FFFFFF" w:fill="auto"/>
            <w:textDirection w:val="lrTb"/>
            <w:vAlign w:val="top"/>
          </w:tcPr>
          <w:p>
            <w:pPr>
              <w:wordWrap w:val="1"/>
              <w:jc w:val="both"/>
              <w:rPr>
                <w:rFonts w:ascii="Arial" w:hAnsi="Arial"/>
                <w:sz w:val="18"/>
                <w:szCs w:val="18"/>
              </w:rPr>
            </w:pPr>
            <w:r>
              <w:rPr>
                <w:rFonts w:ascii="Arial" w:hAnsi="Arial"/>
                <w:sz w:val="18"/>
                <w:szCs w:val="18"/>
              </w:rPr>
              <w:t>Тхв – температура холодной воды нормативная;</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срыва пломб на ранее отключенных теплопотребляющих энергоустановках или запорной арматуре без согласования с теплоснабжающей организацией;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превышения от договорных объемов тепловых потерь в тепловых сетях вследствие отсутствия и (или) несоответствия техническим требованиям тепловой изоляции оборудования и трубопроводов. </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самовольное (бездоговорное) подключение к тепловым сетям теплопотребляющих установок (расчет производится в установленном Законом порядке);</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4.11. Потребитель оплачивает Теплоснабжающей организации стоимость теплоэнергоресурсов в полуторакратном размере в следующих случаях:</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самовольного подключения к тепловым сетям теплопотребляющих установок (расчет производится с даты последней проверки теплопотребляющих установок);</w:t>
            </w:r>
          </w:p>
        </w:tc>
      </w:tr>
      <w:tr>
        <w:trPr>
          <w:trHeight w:val="60" w:hRule="atLeast"/>
        </w:trPr>
        <w:tc>
          <w:tcPr>
            <w:tcW w:w="499" w:type="dxa"/>
            <w:shd w:val="clear" w:color="FFFFFF" w:fill="auto"/>
            <w:textDirection w:val="lrTb"/>
            <w:vAlign w:val="top"/>
          </w:tcPr>
          <w:p>
            <w:pPr>
              <w:wordWrap w:val="1"/>
              <w:jc w:val="right"/>
              <w:rPr>
                <w:rFonts w:ascii="Arial" w:hAnsi="Arial"/>
                <w:sz w:val="18"/>
                <w:szCs w:val="18"/>
              </w:rPr>
            </w:pPr>
            <w:r>
              <w:rPr>
                <w:rFonts w:ascii="Arial" w:hAnsi="Arial"/>
                <w:sz w:val="18"/>
                <w:szCs w:val="18"/>
              </w:rPr>
              <w:t>-</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за запуск теплоэнергоресурсов в новом отопительном периоде без акта готовности объектов к отопительному сезону (расчет производится с момента официального начала отопительного периода и до устранения указанных нарушений).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4.12. Теплоснабжающая организация несет перед Потребителем ответственность, установленную гражданским и жилищным законодательством в остальных, не предусмотренных настоящим договором случаях.</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5. Порядок разрешения споров.</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5.1. Согласование разногласий по заключаемому договору осуществляется уполномоченными представителями сторон в соответствии с действующим законодательством.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5.2.  Несогласованные условия договора передаются на рассмотрение в Арбитражный суд Республики Саха (Якутия).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5.3. Все споры по исполнению настоящего договора подлежат разрешению в Арбитражном суде Республики Саха (Якутия).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5.4.  Спор может быть передан на разрешение Арбитражного суда Республики Саха (Якутия) после принятия Сторонами мер по досудебному урегулированию по истечении 5 календарных дней со дня направления претензии (требования).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6. Прочие условия.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6.1. Теплоснабжающая организация и Потребитель немедленно освобождаются от всех или части взятых на себя взаимных обязательств в случае возникновения форс-мажорных обстоятельств, как-то: стихийные бедствия, забастовка, военные действия любого характера, правительственные постановления или распоряжения государственных органов, препятствующих выполнению условий настоящего договора, и т.д.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требованию любой из сторон в этом случае может быть создана комиссия, определяющая возможность дальнейшего исполнения взаимных обязательств.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6.2. Теплоснабжающая организация не несет материальной ответственности в случае недоотпуска теплоэнергоресурсов при введении в действие графиков ограничения режима потребления, согласованных с органом местного самоуправления, снижении температуры наружного воздуха ниже расчетной, полном или частичном ограничении режима потребления за задолженность по оплате теплоэнергоресурсов, повреждении в тепловых сетях в пределах балансовой принадлежности и/или эксплуатационной ответственности Потребителя.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6.3. Для постоянной связи и согласования различных вопросов теплоснабжения и расчетов за теплоэнергоресурсы, а также выполнения иных условий договора стороны назначают лиц, имеющих право подписи документов, оформляемых при исполнении настоящего договора. Полномочия могут подтверждаться приказами, распоряжениями, доверенностями, иными документами. Каждая из сторон предоставляет доказательства, подтверждающие полномочия ее представителей, другой стороне.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6.4. В случае если Потребитель не доведет до Теплоснабжающей организации информацию о лицах, ответственных за тепловое хозяйство, а также о лицах, имеющих право подписывать акты, своевременно не уведомит об увольнении либо отсутствии указанных лиц, либо если указанные лица не явятся для присутствия при проводимой проверке, Теплоснабжающая организация вправе составить акт с участием любого из работников Потребителя, присутствующих на проверяемом объекте. </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6.5. Акт балансовой принадлежности и (или) эксплуатационной ответственности по тепловым сетям является неотъемлемой частью настоящего договора. </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7. Срок действия настоящего договора.</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7.1. Настоящий договор считается заключенным с момента подписания и действует по "31" декабря "2023 " г. Стороны договорились, что настоящий договор распространяет свое действие на отношения, возникшие с "01" января "2023 " г. До заключения нового договора отношения сторон регулируются в соответствии с условиями данного договора. </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8. Особые условия.</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8.1. При самовольном запуске Потребителем теплоэнергоресурсов Теплоснабжающая организация не гарантирует надежное теплоснабжение объектов. </w:t>
            </w:r>
          </w:p>
        </w:tc>
      </w:tr>
      <w:tr>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8.2 Стороны обязуются не разглашать третьим лицам конфиденциальную информацию и не использовать ее любым другим образом, кроме как для исполнения настоящего договора. Стороны обязуются принять меры, необходимые для предотвращения разглашения конфиденциальной информации ее сотрудниками. </w:t>
            </w:r>
          </w:p>
        </w:tc>
      </w:tr>
      <w:tr>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8.3. Стороны обязуются принять необходимые правовые, организационные и технические меры по защите конфиденциальности и обеспечению безопасности обрабатываемых персональных данных физических лиц в соответствии с требованиями ст. 19 Федерального закона от 27.07.2006 г. № 152-ФЗ «О персональных данных». Стороны несут ответственность за соблюдение конфиденциальности обрабатываемых персональных данных при выполнении условий настоящего договора. </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9.ЮРИДИЧЕСКИЕ АДРЕСА И РЕКВИЗИТЫ СТОРОН:</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Теплоснабжающая организация:</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Потребитель:</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Акционерное общество "Теплоэнергосервис"</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Автономная некоммерческая дошкольная образовательная организация "Алмазик"</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ИНН 1435191592 / КПП 143302001</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ИНН 1433025906 / КПП 143301001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677001, Респ Саха /Якутия/, г Якутск, пер Энергетиков, дом № 1-а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678185, Респ Саха /Якутия/, у Мирнинский, пгт Чернышевский, кв-л Монтажников</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Факс (код): </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Факс (код): 8(41136)31608</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Тел. (код): +7 (41136) 73402, доб.  (4112) 49-84-09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Тел. (код): 8(41136)42527</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E-mail: Priem-VF@tes.yakutskenergo.ru</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E-mail:  almazik@anodo.ru</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Банковские реквизиты:</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Банковские реквизиты:</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ПАО СБЕРБАНК г.Якутск</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Байкальского банка ПАО "СБЕРБАНК" в г.Якутске</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40702810976030100511</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40703810476030000071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Директор филиала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Исполнительный директор</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________________________________</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__________________________________</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Фаткин А. А.</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Мироненко А.В.</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По доверенности № 124 от 07.06.2022г Кузнецова Н.В.</w:t>
            </w:r>
          </w:p>
        </w:tc>
        <w:tc>
          <w:tcPr>
            <w:tcW w:w="945" w:type="dxa"/>
            <w:tcBorders>
              <w:left w:val="single" w:sz="5" w:space="0" w:color="808080"/>
              <w:bottom w:val="single" w:sz="5" w:space="0" w:color="808080"/>
            </w:tcBorders>
            <w:shd w:val="clear" w:color="FFFFFF" w:fill="auto"/>
            <w:textDirection w:val="lrTb"/>
            <w:vAlign w:val="top"/>
          </w:tcPr>
          <w:p>
            <w:pPr>
              <w:wordWrap w:val="1"/>
              <w:jc w:val="both"/>
              <w:rPr>
                <w:rFonts w:ascii="Arial" w:hAnsi="Arial"/>
                <w:sz w:val="18"/>
                <w:szCs w:val="18"/>
              </w:rPr>
            </w:pPr>
          </w:p>
        </w:tc>
        <w:tc>
          <w:tcPr>
            <w:tcW w:w="945" w:type="dxa"/>
            <w:shd w:val="clear" w:color="FFFFFF" w:fill="auto"/>
            <w:textDirection w:val="lrTb"/>
            <w:vAlign w:val="top"/>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____ __________20___г.</w:t>
            </w:r>
          </w:p>
        </w:tc>
        <w:tc>
          <w:tcPr>
            <w:tcW w:w="4883"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____ __________20___г.</w:t>
            </w:r>
          </w:p>
        </w:tc>
      </w:tr>
      <w:tr>
        <w:trPr>
          <w:trHeight w:val="60" w:hRule="atLeast"/>
        </w:trPr>
        <w:tc>
          <w:tcPr>
            <w:tcW w:w="4988" w:type="dxa"/>
            <w:gridSpan w:val="5"/>
            <w:tcBorders>
              <w:left w:val="single" w:sz="5" w:space="0" w:color="808080"/>
              <w:bottom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 xml:space="preserve">                        М.П.</w:t>
            </w:r>
          </w:p>
        </w:tc>
        <w:tc>
          <w:tcPr>
            <w:tcW w:w="945" w:type="dxa"/>
            <w:tcBorders>
              <w:left w:val="single" w:sz="5" w:space="0" w:color="808080"/>
              <w:bottom w:val="single" w:sz="5" w:space="0" w:color="808080"/>
            </w:tcBorders>
            <w:shd w:val="clear" w:color="FFFFFF" w:fill="auto"/>
            <w:textDirection w:val="lrTb"/>
            <w:vAlign w:val="top"/>
          </w:tcPr>
          <w:p>
            <w:pPr>
              <w:wordWrap w:val="1"/>
              <w:jc w:val="both"/>
              <w:rPr>
                <w:rFonts w:ascii="Arial" w:hAnsi="Arial"/>
                <w:sz w:val="18"/>
                <w:szCs w:val="18"/>
              </w:rPr>
            </w:pPr>
          </w:p>
        </w:tc>
        <w:tc>
          <w:tcPr>
            <w:tcW w:w="3938" w:type="dxa"/>
            <w:gridSpan w:val="4"/>
            <w:tcBorders>
              <w:bottom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М.П.</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bl>
    <w:sectPr>
      <w:footerReference w:type="default" r:id="rId9"/>
      <w:footerReference w:type="first" r:id="rId11"/>
      <w:pgSz w:w="11907" w:h="16839" w:orient="portrait"/>
      <w:pgNumType w:start="1"/>
      <w:pgMar w:top="567" w:right="963" w:bottom="850" w:left="963"/>
    </w:sectPr>
  </w:body>
</w:document>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6"/>
          </w:rPr>
          <w:t xml:space="preserve">Теплоснабжающая организация</w:t>
        </w:r>
        <w:r>
          <w:rPr>
            <w:color w:val="000000"/>
            <w:rFonts w:ascii="Arial Narrow" w:hAnsi="Arial Narrow"/>
            <w:sz w:val="16"/>
          </w:rPr>
          <w:t xml:space="preserve">_____________(________________________)</w:t>
        </w:r>
        <w:r>
          <w:tab/>
        </w:r>
        <w:r>
          <w:ptab w:alignment="center" w:relativeTo="margin" w:leader="none"/>
        </w:r>
        <w:r>
          <w:rPr>
            <w:color w:val="000000"/>
            <w:rFonts w:ascii="Arial Narrow" w:hAnsi="Arial Narrow"/>
            <w:sz w:val="16"/>
          </w:rPr>
          <w:t xml:space="preserve">Теплоснабжающая организация</w:t>
        </w:r>
        <w:r>
          <w:rPr>
            <w:color w:val="000000"/>
            <w:rFonts w:ascii="Arial Narrow" w:hAnsi="Arial Narrow"/>
            <w:sz w:val="16"/>
          </w:rPr>
          <w:t xml:space="preserve">_____________(________________________)</w:t>
        </w:r>
        <w:r>
          <w:tab/>
        </w:r>
        <w:r>
          <w:ptab w:alignment="right" w:relativeTo="margin" w:leader="none"/>
        </w:r>
        <w:r>
          <w:rPr>
            <w:color w:val="000000"/>
            <w:rFonts w:ascii="Arial Narrow" w:hAnsi="Arial Narrow"/>
            <w:sz w:val="16"/>
          </w:rPr>
          <w:t xml:space="preserve">Потребитель</w:t>
        </w:r>
        <w:r>
          <w:rPr>
            <w:color w:val="000000"/>
            <w:rFonts w:ascii="Arial Narrow" w:hAnsi="Arial Narrow"/>
            <w:sz w:val="16"/>
          </w:rPr>
          <w:t xml:space="preserve">_____________(________________________)</w:t>
        </w:r>
      </w:p>
    </w:sdtContent>
  </w:sdt>
  <w:p>
    <w:pPr>
      <w:pStyle w:val="a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6"/>
          </w:rPr>
          <w:t xml:space="preserve">Теплоснабжающая организация</w:t>
        </w:r>
        <w:r>
          <w:rPr>
            <w:color w:val="000000"/>
            <w:rFonts w:ascii="Arial Narrow" w:hAnsi="Arial Narrow"/>
            <w:sz w:val="16"/>
          </w:rPr>
          <w:t xml:space="preserve">_____________(________________________)</w:t>
        </w:r>
        <w:r>
          <w:tab/>
        </w:r>
        <w:r>
          <w:ptab w:alignment="center" w:relativeTo="margin" w:leader="none"/>
        </w:r>
        <w:r>
          <w:rPr>
            <w:color w:val="000000"/>
            <w:rFonts w:ascii="Arial Narrow" w:hAnsi="Arial Narrow"/>
            <w:sz w:val="16"/>
          </w:rPr>
          <w:t xml:space="preserve">Теплоснабжающая организация</w:t>
        </w:r>
        <w:r>
          <w:rPr>
            <w:color w:val="000000"/>
            <w:rFonts w:ascii="Arial Narrow" w:hAnsi="Arial Narrow"/>
            <w:sz w:val="16"/>
          </w:rPr>
          <w:t xml:space="preserve">_____________(________________________)</w:t>
        </w:r>
        <w:r>
          <w:tab/>
        </w:r>
        <w:r>
          <w:ptab w:alignment="right" w:relativeTo="margin" w:leader="none"/>
        </w:r>
        <w:r>
          <w:rPr>
            <w:color w:val="000000"/>
            <w:rFonts w:ascii="Arial Narrow" w:hAnsi="Arial Narrow"/>
            <w:sz w:val="16"/>
          </w:rPr>
          <w:t xml:space="preserve">Потребитель</w:t>
        </w:r>
        <w:r>
          <w:rPr>
            <w:color w:val="000000"/>
            <w:rFonts w:ascii="Arial Narrow" w:hAnsi="Arial Narrow"/>
            <w:sz w:val="16"/>
          </w:rPr>
          <w:t xml:space="preserve">_____________(________________________)</w:t>
        </w:r>
      </w:p>
    </w:sdtContent>
  </w:sdt>
  <w:p>
    <w:pPr>
      <w:pStyle w:val="a4"/>
    </w:pPr>
  </w:p>
</w:ftr>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 w:type="paragraph" w:styleId="rId9">
    <w:name w:val="footer"/>
  </w:style>
  <w:style w:type="paragraph" w:styleId="rId11">
    <w:name w:val="foote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